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E0" w:rsidRPr="004576E0" w:rsidRDefault="004576E0" w:rsidP="004576E0">
      <w:pPr>
        <w:spacing w:before="100" w:beforeAutospacing="1" w:after="100" w:afterAutospacing="1" w:line="240" w:lineRule="auto"/>
        <w:rPr>
          <w:rFonts w:ascii="Times New Roman" w:eastAsia="Times New Roman" w:hAnsi="Times New Roman" w:cs="Times New Roman"/>
          <w:sz w:val="24"/>
          <w:szCs w:val="24"/>
        </w:rPr>
      </w:pPr>
      <w:r w:rsidRPr="004576E0">
        <w:rPr>
          <w:rFonts w:ascii="Verdana" w:eastAsia="Times New Roman" w:hAnsi="Verdana" w:cs="Times New Roman"/>
          <w:b/>
          <w:bCs/>
          <w:color w:val="666666"/>
          <w:sz w:val="36"/>
          <w:szCs w:val="36"/>
        </w:rPr>
        <w:t>Material Safety Data Sheet</w:t>
      </w:r>
      <w:r w:rsidRPr="004576E0">
        <w:rPr>
          <w:rFonts w:ascii="Verdana" w:eastAsia="Times New Roman" w:hAnsi="Verdana" w:cs="Times New Roman"/>
          <w:sz w:val="24"/>
          <w:szCs w:val="24"/>
        </w:rPr>
        <w:br/>
      </w:r>
      <w:r w:rsidRPr="004576E0">
        <w:rPr>
          <w:rFonts w:ascii="Verdana" w:eastAsia="Times New Roman" w:hAnsi="Verdana" w:cs="Times New Roman"/>
          <w:b/>
          <w:bCs/>
          <w:sz w:val="27"/>
          <w:szCs w:val="27"/>
        </w:rPr>
        <w:t xml:space="preserve">F700 </w:t>
      </w:r>
      <w:proofErr w:type="spellStart"/>
      <w:r w:rsidRPr="004576E0">
        <w:rPr>
          <w:rFonts w:ascii="Verdana" w:eastAsia="Times New Roman" w:hAnsi="Verdana" w:cs="Times New Roman"/>
          <w:b/>
          <w:bCs/>
          <w:sz w:val="27"/>
          <w:szCs w:val="27"/>
        </w:rPr>
        <w:t>PowrGard</w:t>
      </w:r>
      <w:proofErr w:type="spellEnd"/>
      <w:r w:rsidRPr="004576E0">
        <w:rPr>
          <w:rFonts w:ascii="Verdana" w:eastAsia="Times New Roman" w:hAnsi="Verdana" w:cs="Times New Roman"/>
          <w:b/>
          <w:bCs/>
          <w:sz w:val="27"/>
          <w:szCs w:val="27"/>
        </w:rPr>
        <w:t xml:space="preserve"> </w:t>
      </w:r>
      <w:r w:rsidRPr="004576E0">
        <w:rPr>
          <w:rFonts w:ascii="Verdana" w:eastAsia="Times New Roman" w:hAnsi="Verdana" w:cs="Times New Roman"/>
          <w:sz w:val="27"/>
          <w:szCs w:val="27"/>
        </w:rPr>
        <w:br/>
        <w:t>Emulsion Asphalt Coating</w:t>
      </w:r>
    </w:p>
    <w:tbl>
      <w:tblPr>
        <w:tblW w:w="5000" w:type="pct"/>
        <w:tblCellSpacing w:w="0" w:type="dxa"/>
        <w:tblCellMar>
          <w:left w:w="0" w:type="dxa"/>
          <w:right w:w="0" w:type="dxa"/>
        </w:tblCellMar>
        <w:tblLook w:val="04A0"/>
      </w:tblPr>
      <w:tblGrid>
        <w:gridCol w:w="4587"/>
        <w:gridCol w:w="187"/>
        <w:gridCol w:w="4586"/>
      </w:tblGrid>
      <w:tr w:rsidR="004576E0" w:rsidRPr="004576E0" w:rsidTr="004576E0">
        <w:trPr>
          <w:tblCellSpacing w:w="0" w:type="dxa"/>
        </w:trPr>
        <w:tc>
          <w:tcPr>
            <w:tcW w:w="2450" w:type="pct"/>
            <w:hideMark/>
          </w:tcPr>
          <w:p w:rsidR="004576E0" w:rsidRPr="004576E0" w:rsidRDefault="004576E0" w:rsidP="004576E0">
            <w:pPr>
              <w:spacing w:before="100" w:beforeAutospacing="1" w:after="100" w:afterAutospacing="1" w:line="240" w:lineRule="auto"/>
              <w:rPr>
                <w:rFonts w:ascii="Times New Roman" w:eastAsia="Times New Roman" w:hAnsi="Times New Roman" w:cs="Times New Roman"/>
                <w:sz w:val="24"/>
                <w:szCs w:val="24"/>
              </w:rPr>
            </w:pPr>
            <w:r w:rsidRPr="004576E0">
              <w:rPr>
                <w:rFonts w:ascii="Verdana" w:eastAsia="Times New Roman" w:hAnsi="Verdana" w:cs="Times New Roman"/>
                <w:b/>
                <w:bCs/>
                <w:sz w:val="20"/>
                <w:szCs w:val="20"/>
              </w:rPr>
              <w:t>PHYSICAL PROPERTIES</w:t>
            </w:r>
            <w:proofErr w:type="gramStart"/>
            <w:r w:rsidRPr="004576E0">
              <w:rPr>
                <w:rFonts w:ascii="Verdana" w:eastAsia="Times New Roman" w:hAnsi="Verdana" w:cs="Times New Roman"/>
                <w:b/>
                <w:bCs/>
                <w:sz w:val="20"/>
                <w:szCs w:val="20"/>
              </w:rPr>
              <w:t>:</w:t>
            </w:r>
            <w:proofErr w:type="gramEnd"/>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Appearance and Odor:</w:t>
            </w:r>
            <w:r w:rsidRPr="004576E0">
              <w:rPr>
                <w:rFonts w:ascii="Verdana" w:eastAsia="Times New Roman" w:hAnsi="Verdana" w:cs="Times New Roman"/>
                <w:sz w:val="20"/>
                <w:szCs w:val="20"/>
              </w:rPr>
              <w:t xml:space="preserve"> Brown liquid with slight asphaltic odor.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Boiling Point:</w:t>
            </w:r>
            <w:r w:rsidRPr="004576E0">
              <w:rPr>
                <w:rFonts w:ascii="Verdana" w:eastAsia="Times New Roman" w:hAnsi="Verdana" w:cs="Times New Roman"/>
                <w:sz w:val="20"/>
                <w:szCs w:val="20"/>
              </w:rPr>
              <w:t xml:space="preserve"> 212 deg. F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Vapor Pressure:</w:t>
            </w:r>
            <w:r w:rsidRPr="004576E0">
              <w:rPr>
                <w:rFonts w:ascii="Verdana" w:eastAsia="Times New Roman" w:hAnsi="Verdana" w:cs="Times New Roman"/>
                <w:sz w:val="20"/>
                <w:szCs w:val="20"/>
              </w:rPr>
              <w:t xml:space="preserve"> Less than 17mm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Vapor Density (air = 1):</w:t>
            </w:r>
            <w:r w:rsidRPr="004576E0">
              <w:rPr>
                <w:rFonts w:ascii="Verdana" w:eastAsia="Times New Roman" w:hAnsi="Verdana" w:cs="Times New Roman"/>
                <w:sz w:val="20"/>
                <w:szCs w:val="20"/>
              </w:rPr>
              <w:t xml:space="preserve"> Less than 1</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Evaporation Rate (</w:t>
            </w:r>
            <w:proofErr w:type="spellStart"/>
            <w:r w:rsidRPr="004576E0">
              <w:rPr>
                <w:rFonts w:ascii="Verdana" w:eastAsia="Times New Roman" w:hAnsi="Verdana" w:cs="Times New Roman"/>
                <w:b/>
                <w:bCs/>
                <w:sz w:val="20"/>
                <w:szCs w:val="20"/>
              </w:rPr>
              <w:t>BuOAc</w:t>
            </w:r>
            <w:proofErr w:type="spellEnd"/>
            <w:r w:rsidRPr="004576E0">
              <w:rPr>
                <w:rFonts w:ascii="Verdana" w:eastAsia="Times New Roman" w:hAnsi="Verdana" w:cs="Times New Roman"/>
                <w:b/>
                <w:bCs/>
                <w:sz w:val="20"/>
                <w:szCs w:val="20"/>
              </w:rPr>
              <w:t xml:space="preserve"> = 1):</w:t>
            </w:r>
            <w:r w:rsidRPr="004576E0">
              <w:rPr>
                <w:rFonts w:ascii="Verdana" w:eastAsia="Times New Roman" w:hAnsi="Verdana" w:cs="Times New Roman"/>
                <w:sz w:val="20"/>
                <w:szCs w:val="20"/>
              </w:rPr>
              <w:t xml:space="preserve"> Less than 1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Specific Gravity (H20 = 1):</w:t>
            </w:r>
            <w:r w:rsidRPr="004576E0">
              <w:rPr>
                <w:rFonts w:ascii="Verdana" w:eastAsia="Times New Roman" w:hAnsi="Verdana" w:cs="Times New Roman"/>
                <w:sz w:val="20"/>
                <w:szCs w:val="20"/>
              </w:rPr>
              <w:t xml:space="preserve"> .95 to 1.05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Solubility:</w:t>
            </w:r>
            <w:r w:rsidRPr="004576E0">
              <w:rPr>
                <w:rFonts w:ascii="Verdana" w:eastAsia="Times New Roman" w:hAnsi="Verdana" w:cs="Times New Roman"/>
                <w:sz w:val="20"/>
                <w:szCs w:val="20"/>
              </w:rPr>
              <w:t xml:space="preserve"> Insoluble in petroleum solvents, soluble in water. </w:t>
            </w:r>
          </w:p>
          <w:p w:rsidR="004576E0" w:rsidRPr="004576E0" w:rsidRDefault="004576E0" w:rsidP="004576E0">
            <w:pPr>
              <w:spacing w:before="100" w:beforeAutospacing="1" w:after="100" w:afterAutospacing="1" w:line="240" w:lineRule="auto"/>
              <w:rPr>
                <w:rFonts w:ascii="Times New Roman" w:eastAsia="Times New Roman" w:hAnsi="Times New Roman" w:cs="Times New Roman"/>
                <w:sz w:val="24"/>
                <w:szCs w:val="24"/>
              </w:rPr>
            </w:pPr>
            <w:r w:rsidRPr="004576E0">
              <w:rPr>
                <w:rFonts w:ascii="Verdana" w:eastAsia="Times New Roman" w:hAnsi="Verdana" w:cs="Times New Roman"/>
                <w:b/>
                <w:bCs/>
                <w:sz w:val="20"/>
                <w:szCs w:val="20"/>
              </w:rPr>
              <w:t>FIRE AND EXPLOSION HAZARD DATA:</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Flash Point:</w:t>
            </w:r>
            <w:r w:rsidRPr="004576E0">
              <w:rPr>
                <w:rFonts w:ascii="Verdana" w:eastAsia="Times New Roman" w:hAnsi="Verdana" w:cs="Times New Roman"/>
                <w:sz w:val="20"/>
                <w:szCs w:val="20"/>
              </w:rPr>
              <w:t xml:space="preserve"> N/A</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Flammable Limits:</w:t>
            </w:r>
            <w:r w:rsidRPr="004576E0">
              <w:rPr>
                <w:rFonts w:ascii="Verdana" w:eastAsia="Times New Roman" w:hAnsi="Verdana" w:cs="Times New Roman"/>
                <w:sz w:val="20"/>
                <w:szCs w:val="20"/>
              </w:rPr>
              <w:t xml:space="preserve"> N/A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Extinguishable Media:</w:t>
            </w:r>
            <w:r w:rsidRPr="004576E0">
              <w:rPr>
                <w:rFonts w:ascii="Verdana" w:eastAsia="Times New Roman" w:hAnsi="Verdana" w:cs="Times New Roman"/>
                <w:sz w:val="20"/>
                <w:szCs w:val="20"/>
              </w:rPr>
              <w:t xml:space="preserve"> N/A</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Unusual Fire and Explosion Hazards:</w:t>
            </w:r>
            <w:r w:rsidRPr="004576E0">
              <w:rPr>
                <w:rFonts w:ascii="Verdana" w:eastAsia="Times New Roman" w:hAnsi="Verdana" w:cs="Times New Roman"/>
                <w:sz w:val="20"/>
                <w:szCs w:val="20"/>
              </w:rPr>
              <w:t xml:space="preserve"> None</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Special Fire Fighting Procedures:</w:t>
            </w:r>
            <w:r w:rsidRPr="004576E0">
              <w:rPr>
                <w:rFonts w:ascii="Verdana" w:eastAsia="Times New Roman" w:hAnsi="Verdana" w:cs="Times New Roman"/>
                <w:sz w:val="20"/>
                <w:szCs w:val="20"/>
              </w:rPr>
              <w:t xml:space="preserve"> N/A</w:t>
            </w:r>
          </w:p>
          <w:p w:rsidR="004576E0" w:rsidRPr="004576E0" w:rsidRDefault="004576E0" w:rsidP="004576E0">
            <w:pPr>
              <w:spacing w:before="100" w:beforeAutospacing="1" w:after="100" w:afterAutospacing="1" w:line="240" w:lineRule="auto"/>
              <w:rPr>
                <w:rFonts w:ascii="Times New Roman" w:eastAsia="Times New Roman" w:hAnsi="Times New Roman" w:cs="Times New Roman"/>
                <w:sz w:val="24"/>
                <w:szCs w:val="24"/>
              </w:rPr>
            </w:pPr>
            <w:r w:rsidRPr="004576E0">
              <w:rPr>
                <w:rFonts w:ascii="Verdana" w:eastAsia="Times New Roman" w:hAnsi="Verdana" w:cs="Times New Roman"/>
                <w:b/>
                <w:bCs/>
                <w:sz w:val="20"/>
                <w:szCs w:val="20"/>
              </w:rPr>
              <w:t>REACTIVITY DATA:</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Stability:</w:t>
            </w:r>
            <w:r w:rsidRPr="004576E0">
              <w:rPr>
                <w:rFonts w:ascii="Verdana" w:eastAsia="Times New Roman" w:hAnsi="Verdana" w:cs="Times New Roman"/>
                <w:sz w:val="20"/>
                <w:szCs w:val="20"/>
              </w:rPr>
              <w:t xml:space="preserve"> Stable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Hazardous Polymerization:</w:t>
            </w:r>
            <w:r w:rsidRPr="004576E0">
              <w:rPr>
                <w:rFonts w:ascii="Verdana" w:eastAsia="Times New Roman" w:hAnsi="Verdana" w:cs="Times New Roman"/>
                <w:sz w:val="20"/>
                <w:szCs w:val="20"/>
              </w:rPr>
              <w:t xml:space="preserve"> Will not occur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Hazards Decomposition Products:</w:t>
            </w:r>
            <w:r w:rsidRPr="004576E0">
              <w:rPr>
                <w:rFonts w:ascii="Verdana" w:eastAsia="Times New Roman" w:hAnsi="Verdana" w:cs="Times New Roman"/>
                <w:sz w:val="20"/>
                <w:szCs w:val="20"/>
              </w:rPr>
              <w:t xml:space="preserve"> None known</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Conditions to Avoid:</w:t>
            </w:r>
            <w:r w:rsidRPr="004576E0">
              <w:rPr>
                <w:rFonts w:ascii="Verdana" w:eastAsia="Times New Roman" w:hAnsi="Verdana" w:cs="Times New Roman"/>
                <w:sz w:val="20"/>
                <w:szCs w:val="20"/>
              </w:rPr>
              <w:t xml:space="preserve"> None known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Compatibility (Materials to Avoid):</w:t>
            </w:r>
            <w:r w:rsidRPr="004576E0">
              <w:rPr>
                <w:rFonts w:ascii="Verdana" w:eastAsia="Times New Roman" w:hAnsi="Verdana" w:cs="Times New Roman"/>
                <w:sz w:val="20"/>
                <w:szCs w:val="20"/>
              </w:rPr>
              <w:t xml:space="preserve"> None known </w:t>
            </w:r>
          </w:p>
          <w:p w:rsidR="004576E0" w:rsidRPr="004576E0" w:rsidRDefault="004576E0" w:rsidP="004576E0">
            <w:pPr>
              <w:spacing w:before="100" w:beforeAutospacing="1" w:after="100" w:afterAutospacing="1" w:line="240" w:lineRule="auto"/>
              <w:rPr>
                <w:rFonts w:ascii="Times New Roman" w:eastAsia="Times New Roman" w:hAnsi="Times New Roman" w:cs="Times New Roman"/>
                <w:sz w:val="24"/>
                <w:szCs w:val="24"/>
              </w:rPr>
            </w:pPr>
            <w:r w:rsidRPr="004576E0">
              <w:rPr>
                <w:rFonts w:ascii="Verdana" w:eastAsia="Times New Roman" w:hAnsi="Verdana" w:cs="Times New Roman"/>
                <w:b/>
                <w:bCs/>
                <w:sz w:val="20"/>
                <w:szCs w:val="20"/>
              </w:rPr>
              <w:t>CONTROL MEASURES</w:t>
            </w:r>
            <w:proofErr w:type="gramStart"/>
            <w:r w:rsidRPr="004576E0">
              <w:rPr>
                <w:rFonts w:ascii="Verdana" w:eastAsia="Times New Roman" w:hAnsi="Verdana" w:cs="Times New Roman"/>
                <w:b/>
                <w:bCs/>
                <w:sz w:val="20"/>
                <w:szCs w:val="20"/>
              </w:rPr>
              <w:t>:</w:t>
            </w:r>
            <w:proofErr w:type="gramEnd"/>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Respiratory Protection:</w:t>
            </w:r>
            <w:r w:rsidRPr="004576E0">
              <w:rPr>
                <w:rFonts w:ascii="Verdana" w:eastAsia="Times New Roman" w:hAnsi="Verdana" w:cs="Times New Roman"/>
                <w:sz w:val="20"/>
                <w:szCs w:val="20"/>
              </w:rPr>
              <w:t xml:space="preserve"> None required during normal use.</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Ventilation:</w:t>
            </w:r>
            <w:r w:rsidRPr="004576E0">
              <w:rPr>
                <w:rFonts w:ascii="Verdana" w:eastAsia="Times New Roman" w:hAnsi="Verdana" w:cs="Times New Roman"/>
                <w:sz w:val="20"/>
                <w:szCs w:val="20"/>
              </w:rPr>
              <w:t xml:space="preserve"> None required during normal use.</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Protective Gloves:</w:t>
            </w:r>
            <w:r w:rsidRPr="004576E0">
              <w:rPr>
                <w:rFonts w:ascii="Verdana" w:eastAsia="Times New Roman" w:hAnsi="Verdana" w:cs="Times New Roman"/>
                <w:sz w:val="20"/>
                <w:szCs w:val="20"/>
              </w:rPr>
              <w:t xml:space="preserve"> Wear waterproof gloves if contact is likely.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Eye Protection:</w:t>
            </w:r>
            <w:r w:rsidRPr="004576E0">
              <w:rPr>
                <w:rFonts w:ascii="Verdana" w:eastAsia="Times New Roman" w:hAnsi="Verdana" w:cs="Times New Roman"/>
                <w:sz w:val="20"/>
                <w:szCs w:val="20"/>
              </w:rPr>
              <w:t xml:space="preserve"> Wear safety goggles if contact is likely.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Other Protective Equipment:</w:t>
            </w:r>
            <w:r w:rsidRPr="004576E0">
              <w:rPr>
                <w:rFonts w:ascii="Verdana" w:eastAsia="Times New Roman" w:hAnsi="Verdana" w:cs="Times New Roman"/>
                <w:sz w:val="20"/>
                <w:szCs w:val="20"/>
              </w:rPr>
              <w:t xml:space="preserve"> None normally required.</w:t>
            </w:r>
          </w:p>
        </w:tc>
        <w:tc>
          <w:tcPr>
            <w:tcW w:w="100" w:type="pct"/>
            <w:hideMark/>
          </w:tcPr>
          <w:p w:rsidR="004576E0" w:rsidRPr="004576E0" w:rsidRDefault="004576E0" w:rsidP="004576E0">
            <w:pPr>
              <w:spacing w:after="0" w:line="240" w:lineRule="auto"/>
              <w:rPr>
                <w:rFonts w:ascii="Times New Roman" w:eastAsia="Times New Roman" w:hAnsi="Times New Roman" w:cs="Times New Roman"/>
                <w:sz w:val="24"/>
                <w:szCs w:val="24"/>
              </w:rPr>
            </w:pPr>
            <w:r w:rsidRPr="004576E0">
              <w:rPr>
                <w:rFonts w:ascii="Times New Roman" w:eastAsia="Times New Roman" w:hAnsi="Times New Roman" w:cs="Times New Roman"/>
                <w:sz w:val="24"/>
                <w:szCs w:val="24"/>
              </w:rPr>
              <w:t> </w:t>
            </w:r>
          </w:p>
        </w:tc>
        <w:tc>
          <w:tcPr>
            <w:tcW w:w="2450" w:type="pct"/>
            <w:hideMark/>
          </w:tcPr>
          <w:p w:rsidR="004576E0" w:rsidRPr="004576E0" w:rsidRDefault="004576E0" w:rsidP="004576E0">
            <w:pPr>
              <w:spacing w:before="100" w:beforeAutospacing="1" w:after="100" w:afterAutospacing="1" w:line="240" w:lineRule="auto"/>
              <w:rPr>
                <w:rFonts w:ascii="Times New Roman" w:eastAsia="Times New Roman" w:hAnsi="Times New Roman" w:cs="Times New Roman"/>
                <w:sz w:val="24"/>
                <w:szCs w:val="24"/>
              </w:rPr>
            </w:pPr>
            <w:r w:rsidRPr="004576E0">
              <w:rPr>
                <w:rFonts w:ascii="Verdana" w:eastAsia="Times New Roman" w:hAnsi="Verdana" w:cs="Times New Roman"/>
                <w:b/>
                <w:bCs/>
                <w:sz w:val="20"/>
                <w:szCs w:val="20"/>
              </w:rPr>
              <w:t>HEALTH HAZARD DATA</w:t>
            </w:r>
            <w:proofErr w:type="gramStart"/>
            <w:r w:rsidRPr="004576E0">
              <w:rPr>
                <w:rFonts w:ascii="Verdana" w:eastAsia="Times New Roman" w:hAnsi="Verdana" w:cs="Times New Roman"/>
                <w:b/>
                <w:bCs/>
                <w:sz w:val="20"/>
                <w:szCs w:val="20"/>
              </w:rPr>
              <w:t>:</w:t>
            </w:r>
            <w:proofErr w:type="gramEnd"/>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Routes of Entry:</w:t>
            </w:r>
            <w:r w:rsidRPr="004576E0">
              <w:rPr>
                <w:rFonts w:ascii="Verdana" w:eastAsia="Times New Roman" w:hAnsi="Verdana" w:cs="Times New Roman"/>
                <w:sz w:val="20"/>
                <w:szCs w:val="20"/>
              </w:rPr>
              <w:t xml:space="preserve"> Inhalation, ingestion, skin, and eyes.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Inhalation:</w:t>
            </w:r>
            <w:r w:rsidRPr="004576E0">
              <w:rPr>
                <w:rFonts w:ascii="Verdana" w:eastAsia="Times New Roman" w:hAnsi="Verdana" w:cs="Times New Roman"/>
                <w:sz w:val="20"/>
                <w:szCs w:val="20"/>
              </w:rPr>
              <w:t xml:space="preserve"> Possible respiratory irritation.</w:t>
            </w:r>
            <w:r w:rsidRPr="004576E0">
              <w:rPr>
                <w:rFonts w:ascii="Verdana" w:eastAsia="Times New Roman" w:hAnsi="Verdana" w:cs="Times New Roman"/>
                <w:b/>
                <w:bCs/>
                <w:sz w:val="20"/>
                <w:szCs w:val="20"/>
              </w:rPr>
              <w:br/>
              <w:t>Ingestion:</w:t>
            </w:r>
            <w:r w:rsidRPr="004576E0">
              <w:rPr>
                <w:rFonts w:ascii="Verdana" w:eastAsia="Times New Roman" w:hAnsi="Verdana" w:cs="Times New Roman"/>
                <w:sz w:val="20"/>
                <w:szCs w:val="20"/>
              </w:rPr>
              <w:t xml:space="preserve"> Nausea, vomiting, and diarrhea.</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Skin Contact:</w:t>
            </w:r>
            <w:r w:rsidRPr="004576E0">
              <w:rPr>
                <w:rFonts w:ascii="Verdana" w:eastAsia="Times New Roman" w:hAnsi="Verdana" w:cs="Times New Roman"/>
                <w:sz w:val="20"/>
                <w:szCs w:val="20"/>
              </w:rPr>
              <w:t xml:space="preserve"> Possible irritation.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Eye Contact:</w:t>
            </w:r>
            <w:r w:rsidRPr="004576E0">
              <w:rPr>
                <w:rFonts w:ascii="Verdana" w:eastAsia="Times New Roman" w:hAnsi="Verdana" w:cs="Times New Roman"/>
                <w:sz w:val="20"/>
                <w:szCs w:val="20"/>
              </w:rPr>
              <w:t xml:space="preserve"> Direct contact may cause irritation.</w:t>
            </w:r>
          </w:p>
          <w:p w:rsidR="004576E0" w:rsidRPr="004576E0" w:rsidRDefault="004576E0" w:rsidP="004576E0">
            <w:pPr>
              <w:spacing w:before="100" w:beforeAutospacing="1" w:after="100" w:afterAutospacing="1" w:line="240" w:lineRule="auto"/>
              <w:rPr>
                <w:rFonts w:ascii="Times New Roman" w:eastAsia="Times New Roman" w:hAnsi="Times New Roman" w:cs="Times New Roman"/>
                <w:sz w:val="24"/>
                <w:szCs w:val="24"/>
              </w:rPr>
            </w:pPr>
            <w:r w:rsidRPr="004576E0">
              <w:rPr>
                <w:rFonts w:ascii="Verdana" w:eastAsia="Times New Roman" w:hAnsi="Verdana" w:cs="Times New Roman"/>
                <w:b/>
                <w:bCs/>
                <w:sz w:val="20"/>
                <w:szCs w:val="20"/>
              </w:rPr>
              <w:t>EMERGENCY FIRST AID PROCEDURES</w:t>
            </w:r>
            <w:proofErr w:type="gramStart"/>
            <w:r w:rsidRPr="004576E0">
              <w:rPr>
                <w:rFonts w:ascii="Verdana" w:eastAsia="Times New Roman" w:hAnsi="Verdana" w:cs="Times New Roman"/>
                <w:b/>
                <w:bCs/>
                <w:sz w:val="20"/>
                <w:szCs w:val="20"/>
              </w:rPr>
              <w:t>:</w:t>
            </w:r>
            <w:proofErr w:type="gramEnd"/>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Eye Contact:</w:t>
            </w:r>
            <w:r w:rsidRPr="004576E0">
              <w:rPr>
                <w:rFonts w:ascii="Verdana" w:eastAsia="Times New Roman" w:hAnsi="Verdana" w:cs="Times New Roman"/>
                <w:sz w:val="20"/>
                <w:szCs w:val="20"/>
              </w:rPr>
              <w:t xml:space="preserve"> Flush with clean water for at least 15 minutes. If irritation persists, get medical attention.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Inhalation:</w:t>
            </w:r>
            <w:r w:rsidRPr="004576E0">
              <w:rPr>
                <w:rFonts w:ascii="Verdana" w:eastAsia="Times New Roman" w:hAnsi="Verdana" w:cs="Times New Roman"/>
                <w:sz w:val="20"/>
                <w:szCs w:val="20"/>
              </w:rPr>
              <w:t xml:space="preserve"> If overcome by vapor, remove from exposure and administer oxygen if breathing is irregular. Get medical attention immediately.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Ingestion:</w:t>
            </w:r>
            <w:r w:rsidRPr="004576E0">
              <w:rPr>
                <w:rFonts w:ascii="Verdana" w:eastAsia="Times New Roman" w:hAnsi="Verdana" w:cs="Times New Roman"/>
                <w:sz w:val="20"/>
                <w:szCs w:val="20"/>
              </w:rPr>
              <w:t xml:space="preserve"> Give two glasses of water. Get medical attention.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Skin Contact:</w:t>
            </w:r>
            <w:r w:rsidRPr="004576E0">
              <w:rPr>
                <w:rFonts w:ascii="Verdana" w:eastAsia="Times New Roman" w:hAnsi="Verdana" w:cs="Times New Roman"/>
                <w:sz w:val="20"/>
                <w:szCs w:val="20"/>
              </w:rPr>
              <w:t xml:space="preserve"> Wash skin with soap and water.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Chronic Health Effects:</w:t>
            </w:r>
            <w:r w:rsidRPr="004576E0">
              <w:rPr>
                <w:rFonts w:ascii="Verdana" w:eastAsia="Times New Roman" w:hAnsi="Verdana" w:cs="Times New Roman"/>
                <w:sz w:val="20"/>
                <w:szCs w:val="20"/>
              </w:rPr>
              <w:t xml:space="preserve"> Not listed as a carcinogen by the NTP, IARC, or OSHA. No adverse long term affects known.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Medical Conditions Aggravated by Exposure:</w:t>
            </w:r>
            <w:r w:rsidRPr="004576E0">
              <w:rPr>
                <w:rFonts w:ascii="Verdana" w:eastAsia="Times New Roman" w:hAnsi="Verdana" w:cs="Times New Roman"/>
                <w:sz w:val="20"/>
                <w:szCs w:val="20"/>
              </w:rPr>
              <w:t xml:space="preserve"> None known. </w:t>
            </w:r>
          </w:p>
          <w:p w:rsidR="004576E0" w:rsidRPr="004576E0" w:rsidRDefault="004576E0" w:rsidP="004576E0">
            <w:pPr>
              <w:spacing w:before="100" w:beforeAutospacing="1" w:after="100" w:afterAutospacing="1" w:line="240" w:lineRule="auto"/>
              <w:rPr>
                <w:rFonts w:ascii="Times New Roman" w:eastAsia="Times New Roman" w:hAnsi="Times New Roman" w:cs="Times New Roman"/>
                <w:sz w:val="24"/>
                <w:szCs w:val="24"/>
              </w:rPr>
            </w:pPr>
            <w:r w:rsidRPr="004576E0">
              <w:rPr>
                <w:rFonts w:ascii="Verdana" w:eastAsia="Times New Roman" w:hAnsi="Verdana" w:cs="Times New Roman"/>
                <w:b/>
                <w:bCs/>
                <w:sz w:val="20"/>
                <w:szCs w:val="20"/>
              </w:rPr>
              <w:t>PRECAUTIONS FOR SAFE HANDLING AND USE</w:t>
            </w:r>
            <w:proofErr w:type="gramStart"/>
            <w:r w:rsidRPr="004576E0">
              <w:rPr>
                <w:rFonts w:ascii="Verdana" w:eastAsia="Times New Roman" w:hAnsi="Verdana" w:cs="Times New Roman"/>
                <w:b/>
                <w:bCs/>
                <w:sz w:val="20"/>
                <w:szCs w:val="20"/>
              </w:rPr>
              <w:t>:</w:t>
            </w:r>
            <w:proofErr w:type="gramEnd"/>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Steps to be Taken in Case Material is Released or Spilled:</w:t>
            </w:r>
            <w:r w:rsidRPr="004576E0">
              <w:rPr>
                <w:rFonts w:ascii="Verdana" w:eastAsia="Times New Roman" w:hAnsi="Verdana" w:cs="Times New Roman"/>
                <w:sz w:val="20"/>
                <w:szCs w:val="20"/>
              </w:rPr>
              <w:t xml:space="preserve"> Soak up material and wash spill area with water. CAUTION spillage area may be slippery.</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Waste Disposal Method:</w:t>
            </w:r>
            <w:r w:rsidRPr="004576E0">
              <w:rPr>
                <w:rFonts w:ascii="Verdana" w:eastAsia="Times New Roman" w:hAnsi="Verdana" w:cs="Times New Roman"/>
                <w:sz w:val="20"/>
                <w:szCs w:val="20"/>
              </w:rPr>
              <w:t xml:space="preserve"> Dispose in accordance with Federal, State, and local regulations.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Storage:</w:t>
            </w:r>
            <w:r w:rsidRPr="004576E0">
              <w:rPr>
                <w:rFonts w:ascii="Verdana" w:eastAsia="Times New Roman" w:hAnsi="Verdana" w:cs="Times New Roman"/>
                <w:sz w:val="20"/>
                <w:szCs w:val="20"/>
              </w:rPr>
              <w:t xml:space="preserve"> Keep from freezing. </w:t>
            </w:r>
            <w:r w:rsidRPr="004576E0">
              <w:rPr>
                <w:rFonts w:ascii="Verdana" w:eastAsia="Times New Roman" w:hAnsi="Verdana" w:cs="Times New Roman"/>
                <w:sz w:val="20"/>
                <w:szCs w:val="20"/>
              </w:rPr>
              <w:br/>
            </w:r>
            <w:r w:rsidRPr="004576E0">
              <w:rPr>
                <w:rFonts w:ascii="Verdana" w:eastAsia="Times New Roman" w:hAnsi="Verdana" w:cs="Times New Roman"/>
                <w:b/>
                <w:bCs/>
                <w:sz w:val="20"/>
                <w:szCs w:val="20"/>
              </w:rPr>
              <w:t>Other Precautions:</w:t>
            </w:r>
            <w:r w:rsidRPr="004576E0">
              <w:rPr>
                <w:rFonts w:ascii="Verdana" w:eastAsia="Times New Roman" w:hAnsi="Verdana" w:cs="Times New Roman"/>
                <w:sz w:val="20"/>
                <w:szCs w:val="20"/>
              </w:rPr>
              <w:t xml:space="preserve"> Keep containers closed when not in use.</w:t>
            </w:r>
          </w:p>
        </w:tc>
      </w:tr>
    </w:tbl>
    <w:p w:rsidR="004576E0" w:rsidRPr="004576E0" w:rsidRDefault="004576E0" w:rsidP="004576E0">
      <w:pPr>
        <w:spacing w:after="0" w:line="240" w:lineRule="auto"/>
        <w:rPr>
          <w:rFonts w:ascii="Times New Roman" w:eastAsia="Times New Roman" w:hAnsi="Times New Roman" w:cs="Times New Roman"/>
          <w:sz w:val="24"/>
          <w:szCs w:val="24"/>
        </w:rPr>
      </w:pPr>
      <w:r w:rsidRPr="004576E0">
        <w:rPr>
          <w:rFonts w:ascii="Times New Roman" w:eastAsia="Times New Roman" w:hAnsi="Times New Roman" w:cs="Times New Roman"/>
          <w:sz w:val="24"/>
          <w:szCs w:val="24"/>
        </w:rPr>
        <w:br/>
      </w:r>
      <w:r w:rsidRPr="004576E0">
        <w:rPr>
          <w:rFonts w:ascii="Verdana" w:eastAsia="Times New Roman" w:hAnsi="Verdana" w:cs="Times New Roman"/>
          <w:b/>
          <w:bCs/>
          <w:sz w:val="20"/>
          <w:szCs w:val="20"/>
        </w:rPr>
        <w:t>HAZARDOUS INGREDIENTS:</w:t>
      </w:r>
      <w:r w:rsidRPr="004576E0">
        <w:rPr>
          <w:rFonts w:ascii="Times New Roman" w:eastAsia="Times New Roman" w:hAnsi="Times New Roman" w:cs="Times New Roman"/>
          <w:sz w:val="24"/>
          <w:szCs w:val="24"/>
        </w:rPr>
        <w:t xml:space="preserve"> </w:t>
      </w:r>
      <w:r w:rsidRPr="004576E0">
        <w:rPr>
          <w:rFonts w:ascii="Verdana" w:eastAsia="Times New Roman" w:hAnsi="Verdana" w:cs="Times New Roman"/>
          <w:sz w:val="20"/>
          <w:szCs w:val="20"/>
        </w:rPr>
        <w:t>N/A</w:t>
      </w:r>
      <w:r w:rsidRPr="004576E0">
        <w:rPr>
          <w:rFonts w:ascii="Times New Roman" w:eastAsia="Times New Roman" w:hAnsi="Times New Roman" w:cs="Times New Roman"/>
          <w:sz w:val="24"/>
          <w:szCs w:val="24"/>
        </w:rPr>
        <w:br/>
      </w:r>
      <w:r w:rsidRPr="004576E0">
        <w:rPr>
          <w:rFonts w:ascii="Verdana" w:eastAsia="Times New Roman" w:hAnsi="Verdana" w:cs="Times New Roman"/>
          <w:sz w:val="15"/>
          <w:szCs w:val="15"/>
        </w:rPr>
        <w:t xml:space="preserve">* </w:t>
      </w:r>
      <w:proofErr w:type="gramStart"/>
      <w:r w:rsidRPr="004576E0">
        <w:rPr>
          <w:rFonts w:ascii="Verdana" w:eastAsia="Times New Roman" w:hAnsi="Verdana" w:cs="Times New Roman"/>
          <w:sz w:val="15"/>
          <w:szCs w:val="15"/>
        </w:rPr>
        <w:t>This</w:t>
      </w:r>
      <w:proofErr w:type="gramEnd"/>
      <w:r w:rsidRPr="004576E0">
        <w:rPr>
          <w:rFonts w:ascii="Verdana" w:eastAsia="Times New Roman" w:hAnsi="Verdana" w:cs="Times New Roman"/>
          <w:sz w:val="15"/>
          <w:szCs w:val="15"/>
        </w:rPr>
        <w:t xml:space="preserve"> product contains no ingredients considered to be hazardous.</w:t>
      </w:r>
      <w:r w:rsidRPr="004576E0">
        <w:rPr>
          <w:rFonts w:ascii="Verdana" w:eastAsia="Times New Roman" w:hAnsi="Verdana" w:cs="Times New Roman"/>
          <w:sz w:val="15"/>
          <w:szCs w:val="15"/>
        </w:rPr>
        <w:br/>
      </w:r>
      <w:r w:rsidRPr="004576E0">
        <w:rPr>
          <w:rFonts w:ascii="Verdana" w:eastAsia="Times New Roman" w:hAnsi="Verdana" w:cs="Times New Roman"/>
          <w:b/>
          <w:bCs/>
          <w:sz w:val="15"/>
          <w:szCs w:val="15"/>
        </w:rPr>
        <w:t>SECTION 313 SUPPLIER Notification:</w:t>
      </w:r>
      <w:r w:rsidRPr="004576E0">
        <w:rPr>
          <w:rFonts w:ascii="Verdana" w:eastAsia="Times New Roman" w:hAnsi="Verdana" w:cs="Times New Roman"/>
          <w:sz w:val="15"/>
          <w:szCs w:val="15"/>
        </w:rPr>
        <w:t xml:space="preserve"> This product contains no toxic chemicals subject to the reporting requirements of section 313 of the Emergency Planning and Community Right to Know Act of 1986 and of 40 CFR 372.</w:t>
      </w:r>
      <w:r w:rsidRPr="004576E0">
        <w:rPr>
          <w:rFonts w:ascii="Times New Roman" w:eastAsia="Times New Roman" w:hAnsi="Times New Roman" w:cs="Times New Roman"/>
          <w:sz w:val="24"/>
          <w:szCs w:val="24"/>
        </w:rPr>
        <w:t xml:space="preserve"> </w:t>
      </w:r>
    </w:p>
    <w:p w:rsidR="004576E0" w:rsidRPr="004576E0" w:rsidRDefault="004576E0" w:rsidP="004576E0">
      <w:pPr>
        <w:spacing w:before="100" w:beforeAutospacing="1" w:after="100" w:afterAutospacing="1" w:line="240" w:lineRule="auto"/>
        <w:jc w:val="center"/>
        <w:rPr>
          <w:rFonts w:ascii="Times New Roman" w:eastAsia="Times New Roman" w:hAnsi="Times New Roman" w:cs="Times New Roman"/>
          <w:sz w:val="24"/>
          <w:szCs w:val="24"/>
        </w:rPr>
      </w:pPr>
      <w:r w:rsidRPr="004576E0">
        <w:rPr>
          <w:rFonts w:ascii="Verdana" w:eastAsia="Times New Roman" w:hAnsi="Verdana" w:cs="Times New Roman"/>
          <w:b/>
          <w:bCs/>
          <w:color w:val="666666"/>
          <w:sz w:val="27"/>
          <w:szCs w:val="27"/>
        </w:rPr>
        <w:lastRenderedPageBreak/>
        <w:t xml:space="preserve">EMERGENCY 24 HOUR TELEPHONE NUMBER </w:t>
      </w:r>
      <w:r w:rsidRPr="004576E0">
        <w:rPr>
          <w:rFonts w:ascii="Verdana" w:eastAsia="Times New Roman" w:hAnsi="Verdana" w:cs="Times New Roman"/>
          <w:b/>
          <w:bCs/>
          <w:color w:val="666666"/>
          <w:sz w:val="27"/>
          <w:szCs w:val="27"/>
        </w:rPr>
        <w:br/>
        <w:t>CHEMTREC 1 (800) 424-9300 or 1 (703) 527-3887</w:t>
      </w:r>
    </w:p>
    <w:p w:rsidR="00AD6493" w:rsidRDefault="00AD6493"/>
    <w:sectPr w:rsidR="00AD6493" w:rsidSect="00AD64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576E0"/>
    <w:rsid w:val="0007777D"/>
    <w:rsid w:val="00132260"/>
    <w:rsid w:val="001C5C2F"/>
    <w:rsid w:val="002546CF"/>
    <w:rsid w:val="004576E0"/>
    <w:rsid w:val="00466C46"/>
    <w:rsid w:val="004B31A3"/>
    <w:rsid w:val="004B45CE"/>
    <w:rsid w:val="004F74F0"/>
    <w:rsid w:val="005B18CF"/>
    <w:rsid w:val="00663600"/>
    <w:rsid w:val="006B537B"/>
    <w:rsid w:val="006C3285"/>
    <w:rsid w:val="00766F10"/>
    <w:rsid w:val="007E09CF"/>
    <w:rsid w:val="008631A1"/>
    <w:rsid w:val="008A519F"/>
    <w:rsid w:val="00943AFB"/>
    <w:rsid w:val="009C684E"/>
    <w:rsid w:val="009E3EA2"/>
    <w:rsid w:val="00AA5ADA"/>
    <w:rsid w:val="00AD6493"/>
    <w:rsid w:val="00B1128D"/>
    <w:rsid w:val="00B62EAB"/>
    <w:rsid w:val="00B732B8"/>
    <w:rsid w:val="00BD5232"/>
    <w:rsid w:val="00BE2A3A"/>
    <w:rsid w:val="00C02735"/>
    <w:rsid w:val="00C7023E"/>
    <w:rsid w:val="00C74424"/>
    <w:rsid w:val="00D701B3"/>
    <w:rsid w:val="00E52622"/>
    <w:rsid w:val="00EB31CC"/>
    <w:rsid w:val="00EC1D7E"/>
    <w:rsid w:val="00F4163F"/>
    <w:rsid w:val="00F5030C"/>
    <w:rsid w:val="00F8535A"/>
    <w:rsid w:val="00FC4EAF"/>
    <w:rsid w:val="00FD6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Company>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Harris</dc:creator>
  <cp:lastModifiedBy>Joseph Harris</cp:lastModifiedBy>
  <cp:revision>1</cp:revision>
  <dcterms:created xsi:type="dcterms:W3CDTF">2015-01-22T15:30:00Z</dcterms:created>
  <dcterms:modified xsi:type="dcterms:W3CDTF">2015-01-22T15:30:00Z</dcterms:modified>
</cp:coreProperties>
</file>